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6EFE6"/>
  <w:body>
    <w:tbl>
      <w:tblPr>
        <w:tblW w:type="auto" w:w="0"/>
        <w:jc w:val="left"/>
        <w:tblLayout w:type="fixed"/>
        <w:tblLook w:firstColumn="1" w:firstRow="1" w:lastColumn="0" w:lastRow="0" w:noHBand="0" w:noVBand="1" w:val="04A0"/>
        <w:tblBorders>
          <w:top w:val="nil"/>
          <w:left w:val="nil"/>
          <w:bottom w:val="nil"/>
          <w:right w:val="nil"/>
          <w:insideH w:val="nil"/>
          <w:insideV w:val="nil"/>
        </w:tblBorders>
      </w:tblPr>
      <w:tblGrid>
        <w:gridCol w:w="4752"/>
        <w:gridCol w:w="4752"/>
      </w:tblGrid>
      <w:tr>
        <w:tc>
          <w:tcPr>
            <w:tcW w:type="dxa" w:w="1368"/>
            <w:vAlign w:val="center"/>
          </w:tcPr>
          <w:p>
            <w:pPr>
              <w:spacing w:after="0"/>
            </w:pPr>
            <w:r>
              <w:drawing>
                <wp:inline xmlns:a="http://schemas.openxmlformats.org/drawingml/2006/main" xmlns:pic="http://schemas.openxmlformats.org/drawingml/2006/picture">
                  <wp:extent cx="731520" cy="731520"/>
                  <wp:docPr id="1" name="Picture 1"/>
                  <wp:cNvGraphicFramePr>
                    <a:graphicFrameLocks noChangeAspect="1"/>
                  </wp:cNvGraphicFramePr>
                  <a:graphic>
                    <a:graphicData uri="http://schemas.openxmlformats.org/drawingml/2006/picture">
                      <pic:pic>
                        <pic:nvPicPr>
                          <pic:cNvPr id="0" name="apple-touch-icon.png"/>
                          <pic:cNvPicPr/>
                        </pic:nvPicPr>
                        <pic:blipFill>
                          <a:blip r:embed="rId10"/>
                          <a:stretch>
                            <a:fillRect/>
                          </a:stretch>
                        </pic:blipFill>
                        <pic:spPr>
                          <a:xfrm>
                            <a:off x="0" y="0"/>
                            <a:ext cx="731520" cy="731520"/>
                          </a:xfrm>
                          <a:prstGeom prst="rect"/>
                        </pic:spPr>
                      </pic:pic>
                    </a:graphicData>
                  </a:graphic>
                </wp:inline>
              </w:drawing>
            </w:r>
          </w:p>
        </w:tc>
        <w:tc>
          <w:tcPr>
            <w:tcW w:type="dxa" w:w="8136"/>
            <w:vAlign w:val="center"/>
          </w:tcPr>
          <w:p>
            <w:pPr>
              <w:spacing w:after="40"/>
            </w:pPr>
            <w:r>
              <w:rPr>
                <w:rFonts w:ascii="Calibri" w:hAnsi="Calibri" w:eastAsia="Calibri" w:cs="Calibri"/>
                <w:b/>
                <w:color w:val="8A5A0C"/>
                <w:sz w:val="17"/>
                <w:spacing w:val="32"/>
              </w:rPr>
              <w:t>TROY A. YORK  ·  FITZ</w:t>
            </w:r>
          </w:p>
          <w:p>
            <w:pPr>
              <w:spacing w:after="40"/>
            </w:pPr>
            <w:r>
              <w:rPr>
                <w:rFonts w:ascii="Georgia" w:hAnsi="Georgia" w:eastAsia="Georgia" w:cs="Georgia"/>
                <w:b/>
                <w:color w:val="1F2A44"/>
                <w:sz w:val="56"/>
              </w:rPr>
              <w:t>Interview Tips and Tricks</w:t>
            </w:r>
          </w:p>
          <w:p>
            <w:pPr>
              <w:spacing w:after="0"/>
            </w:pPr>
            <w:r>
              <w:rPr>
                <w:rFonts w:ascii="Calibri" w:hAnsi="Calibri" w:eastAsia="Calibri" w:cs="Calibri"/>
                <w:color w:val="6B7385"/>
                <w:sz w:val="19"/>
              </w:rPr>
              <w:t>By Troy A. York  ·  companion to the Playbook</w:t>
            </w:r>
          </w:p>
        </w:tc>
      </w:tr>
    </w:tbl>
    <w:p>
      <w:pPr>
        <w:pBdr>
          <w:bottom w:val="single" w:sz="12" w:space="1" w:color="E8A63A"/>
        </w:pBdr>
        <w:spacing w:after="280"/>
      </w:pPr>
    </w:p>
    <w:p>
      <w:r>
        <w:rPr>
          <w:rFonts w:ascii="Calibri" w:hAnsi="Calibri" w:eastAsia="Calibri" w:cs="Calibri"/>
          <w:b w:val="0"/>
          <w:i w:val="0"/>
        </w:rPr>
        <w:t xml:space="preserve">The companion to </w:t>
      </w:r>
      <w:r>
        <w:rPr>
          <w:rFonts w:ascii="Calibri" w:hAnsi="Calibri" w:eastAsia="Calibri" w:cs="Calibri"/>
          <w:b w:val="0"/>
          <w:i/>
        </w:rPr>
        <w:t>The Job Search Playbook</w:t>
      </w:r>
      <w:r>
        <w:rPr>
          <w:rFonts w:ascii="Calibri" w:hAnsi="Calibri" w:eastAsia="Calibri" w:cs="Calibri"/>
          <w:b w:val="0"/>
          <w:i w:val="0"/>
        </w:rPr>
        <w:t>. Everything here was learned running a real interview loop, most of it by getting it wrong the first time. Use the stage you are in; skip the rest.</w:t>
      </w:r>
    </w:p>
    <w:p>
      <w:bookmarkStart w:id="100" w:name="h1"/>
      <w:pPr>
        <w:pStyle w:val="Heading2"/>
      </w:pPr>
      <w:r>
        <w:rPr>
          <w:rFonts w:ascii="Georgia" w:hAnsi="Georgia" w:eastAsia="Georgia" w:cs="Georgia"/>
          <w:b w:val="0"/>
          <w:i w:val="0"/>
          <w:color w:val="1F2A44"/>
        </w:rPr>
        <w:t>How to use this</w:t>
      </w:r>
      <w:bookmarkEnd w:id="100"/>
    </w:p>
    <w:p>
      <w:pPr>
        <w:tabs>
          <w:tab w:pos="432" w:val="left"/>
        </w:tabs>
        <w:spacing w:after="80"/>
        <w:ind w:left="432" w:hanging="317"/>
      </w:pPr>
      <w:r>
        <w:rPr>
          <w:rFonts w:ascii="Calibri" w:hAnsi="Calibri" w:eastAsia="Calibri" w:cs="Calibri"/>
          <w:b/>
          <w:color w:val="E8A63A"/>
          <w:sz w:val="22"/>
        </w:rPr>
        <w:t>•</w:t>
      </w:r>
      <w:r>
        <w:tab/>
      </w:r>
      <w:r>
        <w:rPr>
          <w:rFonts w:ascii="Calibri" w:hAnsi="Calibri" w:eastAsia="Calibri" w:cs="Calibri"/>
          <w:b/>
          <w:i w:val="0"/>
          <w:color w:val="1F2A44"/>
        </w:rPr>
        <w:t>You have a screen this week.</w:t>
      </w:r>
      <w:r>
        <w:rPr>
          <w:rFonts w:ascii="Calibri" w:hAnsi="Calibri" w:eastAsia="Calibri" w:cs="Calibri"/>
          <w:b w:val="0"/>
          <w:i w:val="0"/>
        </w:rPr>
        <w:t xml:space="preserve"> Read </w:t>
      </w:r>
      <w:r>
        <w:rPr>
          <w:rFonts w:ascii="Calibri" w:hAnsi="Calibri" w:eastAsia="Calibri" w:cs="Calibri"/>
          <w:b w:val="0"/>
          <w:i/>
        </w:rPr>
        <w:t>Before any interview</w:t>
      </w:r>
      <w:r>
        <w:rPr>
          <w:rFonts w:ascii="Calibri" w:hAnsi="Calibri" w:eastAsia="Calibri" w:cs="Calibri"/>
          <w:b w:val="0"/>
          <w:i w:val="0"/>
        </w:rPr>
        <w:t xml:space="preserve">, then </w:t>
      </w:r>
      <w:r>
        <w:rPr>
          <w:rFonts w:ascii="Calibri" w:hAnsi="Calibri" w:eastAsia="Calibri" w:cs="Calibri"/>
          <w:b w:val="0"/>
          <w:i/>
        </w:rPr>
        <w:t>The recruiter screen</w:t>
      </w:r>
      <w:r>
        <w:rPr>
          <w:rFonts w:ascii="Calibri" w:hAnsi="Calibri" w:eastAsia="Calibri" w:cs="Calibri"/>
          <w:b w:val="0"/>
          <w:i w:val="0"/>
        </w:rPr>
        <w:t>.</w:t>
      </w:r>
    </w:p>
    <w:p>
      <w:pPr>
        <w:tabs>
          <w:tab w:pos="432" w:val="left"/>
        </w:tabs>
        <w:spacing w:after="80"/>
        <w:ind w:left="432" w:hanging="317"/>
      </w:pPr>
      <w:r>
        <w:rPr>
          <w:rFonts w:ascii="Calibri" w:hAnsi="Calibri" w:eastAsia="Calibri" w:cs="Calibri"/>
          <w:b/>
          <w:color w:val="E8A63A"/>
          <w:sz w:val="22"/>
        </w:rPr>
        <w:t>•</w:t>
      </w:r>
      <w:r>
        <w:tab/>
      </w:r>
      <w:r>
        <w:rPr>
          <w:rFonts w:ascii="Calibri" w:hAnsi="Calibri" w:eastAsia="Calibri" w:cs="Calibri"/>
          <w:b/>
          <w:i w:val="0"/>
          <w:color w:val="1F2A44"/>
        </w:rPr>
        <w:t>You have a hiring-manager round.</w:t>
      </w:r>
      <w:r>
        <w:rPr>
          <w:rFonts w:ascii="Calibri" w:hAnsi="Calibri" w:eastAsia="Calibri" w:cs="Calibri"/>
          <w:b w:val="0"/>
          <w:i w:val="0"/>
        </w:rPr>
        <w:t xml:space="preserve"> </w:t>
      </w:r>
      <w:r>
        <w:rPr>
          <w:rFonts w:ascii="Calibri" w:hAnsi="Calibri" w:eastAsia="Calibri" w:cs="Calibri"/>
          <w:b w:val="0"/>
          <w:i/>
        </w:rPr>
        <w:t>The hiring manager round</w:t>
      </w:r>
      <w:r>
        <w:rPr>
          <w:rFonts w:ascii="Calibri" w:hAnsi="Calibri" w:eastAsia="Calibri" w:cs="Calibri"/>
          <w:b w:val="0"/>
          <w:i w:val="0"/>
        </w:rPr>
        <w:t xml:space="preserve"> and </w:t>
      </w:r>
      <w:r>
        <w:rPr>
          <w:rFonts w:ascii="Calibri" w:hAnsi="Calibri" w:eastAsia="Calibri" w:cs="Calibri"/>
          <w:b w:val="0"/>
          <w:i/>
        </w:rPr>
        <w:t>Craft</w:t>
      </w:r>
      <w:r>
        <w:rPr>
          <w:rFonts w:ascii="Calibri" w:hAnsi="Calibri" w:eastAsia="Calibri" w:cs="Calibri"/>
          <w:b w:val="0"/>
          <w:i w:val="0"/>
        </w:rPr>
        <w:t>.</w:t>
      </w:r>
    </w:p>
    <w:p>
      <w:pPr>
        <w:tabs>
          <w:tab w:pos="432" w:val="left"/>
        </w:tabs>
        <w:spacing w:after="80"/>
        <w:ind w:left="432" w:hanging="317"/>
      </w:pPr>
      <w:r>
        <w:rPr>
          <w:rFonts w:ascii="Calibri" w:hAnsi="Calibri" w:eastAsia="Calibri" w:cs="Calibri"/>
          <w:b/>
          <w:color w:val="E8A63A"/>
          <w:sz w:val="22"/>
        </w:rPr>
        <w:t>•</w:t>
      </w:r>
      <w:r>
        <w:tab/>
      </w:r>
      <w:r>
        <w:rPr>
          <w:rFonts w:ascii="Calibri" w:hAnsi="Calibri" w:eastAsia="Calibri" w:cs="Calibri"/>
          <w:b/>
          <w:i w:val="0"/>
          <w:color w:val="1F2A44"/>
        </w:rPr>
        <w:t>They asked for a case, a presentation, or a work sample.</w:t>
      </w:r>
      <w:r>
        <w:rPr>
          <w:rFonts w:ascii="Calibri" w:hAnsi="Calibri" w:eastAsia="Calibri" w:cs="Calibri"/>
          <w:b w:val="0"/>
          <w:i w:val="0"/>
        </w:rPr>
        <w:t xml:space="preserve"> That section, then </w:t>
      </w:r>
      <w:r>
        <w:rPr>
          <w:rFonts w:ascii="Calibri" w:hAnsi="Calibri" w:eastAsia="Calibri" w:cs="Calibri"/>
          <w:b w:val="0"/>
          <w:i/>
        </w:rPr>
        <w:t>Craft</w:t>
      </w:r>
      <w:r>
        <w:rPr>
          <w:rFonts w:ascii="Calibri" w:hAnsi="Calibri" w:eastAsia="Calibri" w:cs="Calibri"/>
          <w:b w:val="0"/>
          <w:i w:val="0"/>
        </w:rPr>
        <w:t>.</w:t>
      </w:r>
    </w:p>
    <w:p>
      <w:pPr>
        <w:tabs>
          <w:tab w:pos="432" w:val="left"/>
        </w:tabs>
        <w:spacing w:after="80"/>
        <w:ind w:left="432" w:hanging="317"/>
      </w:pPr>
      <w:r>
        <w:rPr>
          <w:rFonts w:ascii="Calibri" w:hAnsi="Calibri" w:eastAsia="Calibri" w:cs="Calibri"/>
          <w:b/>
          <w:color w:val="E8A63A"/>
          <w:sz w:val="22"/>
        </w:rPr>
        <w:t>•</w:t>
      </w:r>
      <w:r>
        <w:tab/>
      </w:r>
      <w:r>
        <w:rPr>
          <w:rFonts w:ascii="Calibri" w:hAnsi="Calibri" w:eastAsia="Calibri" w:cs="Calibri"/>
          <w:b/>
          <w:i w:val="0"/>
          <w:color w:val="1F2A44"/>
        </w:rPr>
        <w:t>Comp is about to come up.</w:t>
      </w:r>
      <w:r>
        <w:rPr>
          <w:rFonts w:ascii="Calibri" w:hAnsi="Calibri" w:eastAsia="Calibri" w:cs="Calibri"/>
          <w:b w:val="0"/>
          <w:i w:val="0"/>
        </w:rPr>
        <w:t xml:space="preserve"> </w:t>
      </w:r>
      <w:r>
        <w:rPr>
          <w:rFonts w:ascii="Calibri" w:hAnsi="Calibri" w:eastAsia="Calibri" w:cs="Calibri"/>
          <w:b w:val="0"/>
          <w:i/>
        </w:rPr>
        <w:t>Comp discipline</w:t>
      </w:r>
      <w:r>
        <w:rPr>
          <w:rFonts w:ascii="Calibri" w:hAnsi="Calibri" w:eastAsia="Calibri" w:cs="Calibri"/>
          <w:b w:val="0"/>
          <w:i w:val="0"/>
        </w:rPr>
        <w:t>, before the call, not during.</w:t>
      </w:r>
    </w:p>
    <w:p>
      <w:pPr>
        <w:tabs>
          <w:tab w:pos="432" w:val="left"/>
        </w:tabs>
        <w:spacing w:after="80"/>
        <w:ind w:left="432" w:hanging="317"/>
      </w:pPr>
      <w:r>
        <w:rPr>
          <w:rFonts w:ascii="Calibri" w:hAnsi="Calibri" w:eastAsia="Calibri" w:cs="Calibri"/>
          <w:b/>
          <w:color w:val="E8A63A"/>
          <w:sz w:val="22"/>
        </w:rPr>
        <w:t>•</w:t>
      </w:r>
      <w:r>
        <w:tab/>
      </w:r>
      <w:r>
        <w:rPr>
          <w:rFonts w:ascii="Calibri" w:hAnsi="Calibri" w:eastAsia="Calibri" w:cs="Calibri"/>
          <w:b/>
          <w:i w:val="0"/>
          <w:color w:val="1F2A44"/>
        </w:rPr>
        <w:t>You want the words.</w:t>
      </w:r>
      <w:r>
        <w:rPr>
          <w:rFonts w:ascii="Calibri" w:hAnsi="Calibri" w:eastAsia="Calibri" w:cs="Calibri"/>
          <w:b w:val="0"/>
          <w:i w:val="0"/>
        </w:rPr>
        <w:t xml:space="preserve"> </w:t>
      </w:r>
      <w:r>
        <w:rPr>
          <w:rFonts w:ascii="Calibri" w:hAnsi="Calibri" w:eastAsia="Calibri" w:cs="Calibri"/>
          <w:b w:val="0"/>
          <w:i/>
        </w:rPr>
        <w:t>What to say</w:t>
      </w:r>
      <w:r>
        <w:rPr>
          <w:rFonts w:ascii="Calibri" w:hAnsi="Calibri" w:eastAsia="Calibri" w:cs="Calibri"/>
          <w:b w:val="0"/>
          <w:i w:val="0"/>
        </w:rPr>
        <w:t>, near the end: sample phrasings for the questions everyone gets.</w:t>
      </w:r>
    </w:p>
    <w:p>
      <w:pPr>
        <w:spacing w:before="160" w:after="80"/>
      </w:pPr>
      <w:r>
        <w:rPr>
          <w:rFonts w:ascii="Calibri" w:hAnsi="Calibri" w:eastAsia="Calibri" w:cs="Calibri"/>
          <w:b/>
          <w:color w:val="8A5A0C"/>
          <w:sz w:val="17"/>
          <w:spacing w:val="32"/>
        </w:rPr>
        <w:t>CONTENTS</w:t>
      </w:r>
    </w:p>
    <w:p>
      <w:pPr>
        <w:spacing w:after="40"/>
        <w:ind w:left="0"/>
      </w:pPr>
      <w:hyperlink w:anchor="h1" w:history="1">
        <w:r>
          <w:rPr>
            <w:rFonts w:ascii="Calibri" w:hAnsi="Calibri" w:eastAsia="Calibri" w:cs="Calibri"/>
            <w:b/>
            <w:color w:val="1F2A44"/>
          </w:rPr>
          <w:t xml:space="preserve">How to use this</w:t>
        </w:r>
      </w:hyperlink>
    </w:p>
    <w:p>
      <w:pPr>
        <w:spacing w:after="40"/>
        <w:ind w:left="0"/>
      </w:pPr>
      <w:hyperlink w:anchor="h2" w:history="1">
        <w:r>
          <w:rPr>
            <w:rFonts w:ascii="Calibri" w:hAnsi="Calibri" w:eastAsia="Calibri" w:cs="Calibri"/>
            <w:b/>
            <w:color w:val="1F2A44"/>
          </w:rPr>
          <w:t xml:space="preserve">Before any interview</w:t>
        </w:r>
      </w:hyperlink>
    </w:p>
    <w:p>
      <w:pPr>
        <w:spacing w:after="40"/>
        <w:ind w:left="0"/>
      </w:pPr>
      <w:hyperlink w:anchor="h3" w:history="1">
        <w:r>
          <w:rPr>
            <w:rFonts w:ascii="Calibri" w:hAnsi="Calibri" w:eastAsia="Calibri" w:cs="Calibri"/>
            <w:b/>
            <w:color w:val="1F2A44"/>
          </w:rPr>
          <w:t xml:space="preserve">The stages</w:t>
        </w:r>
      </w:hyperlink>
    </w:p>
    <w:p>
      <w:pPr>
        <w:spacing w:after="40"/>
        <w:ind w:left="504"/>
      </w:pPr>
      <w:hyperlink w:anchor="h4" w:history="1">
        <w:r>
          <w:rPr>
            <w:rFonts w:ascii="Calibri" w:hAnsi="Calibri" w:eastAsia="Calibri" w:cs="Calibri"/>
            <w:color w:val="6B7385"/>
          </w:rPr>
          <w:t xml:space="preserve">Operating principles for every stage</w:t>
        </w:r>
      </w:hyperlink>
    </w:p>
    <w:p>
      <w:pPr>
        <w:spacing w:after="40"/>
        <w:ind w:left="504"/>
      </w:pPr>
      <w:hyperlink w:anchor="h5" w:history="1">
        <w:r>
          <w:rPr>
            <w:rFonts w:ascii="Calibri" w:hAnsi="Calibri" w:eastAsia="Calibri" w:cs="Calibri"/>
            <w:color w:val="6B7385"/>
          </w:rPr>
          <w:t xml:space="preserve">The recruiter screen</w:t>
        </w:r>
      </w:hyperlink>
    </w:p>
    <w:p>
      <w:pPr>
        <w:spacing w:after="40"/>
        <w:ind w:left="504"/>
      </w:pPr>
      <w:hyperlink w:anchor="h6" w:history="1">
        <w:r>
          <w:rPr>
            <w:rFonts w:ascii="Calibri" w:hAnsi="Calibri" w:eastAsia="Calibri" w:cs="Calibri"/>
            <w:color w:val="6B7385"/>
          </w:rPr>
          <w:t xml:space="preserve">The hiring manager round</w:t>
        </w:r>
      </w:hyperlink>
    </w:p>
    <w:p>
      <w:pPr>
        <w:spacing w:after="40"/>
        <w:ind w:left="504"/>
      </w:pPr>
      <w:hyperlink w:anchor="h7" w:history="1">
        <w:r>
          <w:rPr>
            <w:rFonts w:ascii="Calibri" w:hAnsi="Calibri" w:eastAsia="Calibri" w:cs="Calibri"/>
            <w:color w:val="6B7385"/>
          </w:rPr>
          <w:t xml:space="preserve">The values or dilemma round</w:t>
        </w:r>
      </w:hyperlink>
    </w:p>
    <w:p>
      <w:pPr>
        <w:spacing w:after="40"/>
        <w:ind w:left="504"/>
      </w:pPr>
      <w:hyperlink w:anchor="h8" w:history="1">
        <w:r>
          <w:rPr>
            <w:rFonts w:ascii="Calibri" w:hAnsi="Calibri" w:eastAsia="Calibri" w:cs="Calibri"/>
            <w:color w:val="6B7385"/>
          </w:rPr>
          <w:t xml:space="preserve">The case study, presentation, or work sample</w:t>
        </w:r>
      </w:hyperlink>
    </w:p>
    <w:p>
      <w:pPr>
        <w:spacing w:after="40"/>
        <w:ind w:left="504"/>
      </w:pPr>
      <w:hyperlink w:anchor="h9" w:history="1">
        <w:r>
          <w:rPr>
            <w:rFonts w:ascii="Calibri" w:hAnsi="Calibri" w:eastAsia="Calibri" w:cs="Calibri"/>
            <w:color w:val="6B7385"/>
          </w:rPr>
          <w:t xml:space="preserve">Craft, learned the hard way</w:t>
        </w:r>
      </w:hyperlink>
    </w:p>
    <w:p>
      <w:pPr>
        <w:spacing w:after="40"/>
        <w:ind w:left="504"/>
      </w:pPr>
      <w:hyperlink w:anchor="h10" w:history="1">
        <w:r>
          <w:rPr>
            <w:rFonts w:ascii="Calibri" w:hAnsi="Calibri" w:eastAsia="Calibri" w:cs="Calibri"/>
            <w:color w:val="6B7385"/>
          </w:rPr>
          <w:t xml:space="preserve">Comp discipline</w:t>
        </w:r>
      </w:hyperlink>
    </w:p>
    <w:p>
      <w:pPr>
        <w:spacing w:after="40"/>
        <w:ind w:left="0"/>
      </w:pPr>
      <w:hyperlink w:anchor="h11" w:history="1">
        <w:r>
          <w:rPr>
            <w:rFonts w:ascii="Calibri" w:hAnsi="Calibri" w:eastAsia="Calibri" w:cs="Calibri"/>
            <w:b/>
            <w:color w:val="1F2A44"/>
          </w:rPr>
          <w:t xml:space="preserve">What to say: sample phrasings</w:t>
        </w:r>
      </w:hyperlink>
    </w:p>
    <w:p>
      <w:pPr>
        <w:spacing w:after="40"/>
        <w:ind w:left="0"/>
      </w:pPr>
      <w:hyperlink w:anchor="h12" w:history="1">
        <w:r>
          <w:rPr>
            <w:rFonts w:ascii="Calibri" w:hAnsi="Calibri" w:eastAsia="Calibri" w:cs="Calibri"/>
            <w:b/>
            <w:color w:val="1F2A44"/>
          </w:rPr>
          <w:t xml:space="preserve">After the interview</w:t>
        </w:r>
      </w:hyperlink>
    </w:p>
    <w:p>
      <w:pPr>
        <w:spacing w:after="80"/>
      </w:pPr>
    </w:p>
    <w:p>
      <w:pPr>
        <w:pBdr>
          <w:bottom w:val="single" w:sz="6" w:space="1" w:color="E8A63A"/>
        </w:pBdr>
        <w:spacing w:before="120" w:after="200"/>
      </w:pPr>
    </w:p>
    <w:p>
      <w:bookmarkStart w:id="101" w:name="h2"/>
      <w:pPr>
        <w:pStyle w:val="Heading2"/>
      </w:pPr>
      <w:r>
        <w:rPr>
          <w:rFonts w:ascii="Georgia" w:hAnsi="Georgia" w:eastAsia="Georgia" w:cs="Georgia"/>
          <w:b w:val="0"/>
          <w:i w:val="0"/>
          <w:color w:val="1F2A44"/>
        </w:rPr>
        <w:t>Before any interview</w:t>
      </w:r>
      <w:bookmarkEnd w:id="101"/>
    </w:p>
    <w:p>
      <w:r>
        <w:rPr>
          <w:rFonts w:ascii="Calibri" w:hAnsi="Calibri" w:eastAsia="Calibri" w:cs="Calibri"/>
          <w:b/>
          <w:i w:val="0"/>
          <w:color w:val="1F2A44"/>
        </w:rPr>
        <w:t>Ask the format.</w:t>
      </w:r>
      <w:r>
        <w:rPr>
          <w:rFonts w:ascii="Calibri" w:hAnsi="Calibri" w:eastAsia="Calibri" w:cs="Calibri"/>
          <w:b w:val="0"/>
          <w:i w:val="0"/>
        </w:rPr>
        <w:t xml:space="preserve"> Who is on the call, how long, and what they want to cover. A fifteen-minute screen is not a final round. Then prep for everything anyway and let the clock constrain the delivery, not the preparation.</w:t>
      </w:r>
    </w:p>
    <w:p>
      <w:r>
        <w:rPr>
          <w:rFonts w:ascii="Calibri" w:hAnsi="Calibri" w:eastAsia="Calibri" w:cs="Calibri"/>
          <w:b/>
          <w:i w:val="0"/>
          <w:color w:val="1F2A44"/>
        </w:rPr>
        <w:t>Re-verify the people.</w:t>
      </w:r>
      <w:r>
        <w:rPr>
          <w:rFonts w:ascii="Calibri" w:hAnsi="Calibri" w:eastAsia="Calibri" w:cs="Calibri"/>
          <w:b w:val="0"/>
          <w:i w:val="0"/>
        </w:rPr>
        <w:t xml:space="preserve"> The person you prepped for may not be the one in the room. Check the day before.</w:t>
      </w:r>
    </w:p>
    <w:p>
      <w:r>
        <w:rPr>
          <w:rFonts w:ascii="Calibri" w:hAnsi="Calibri" w:eastAsia="Calibri" w:cs="Calibri"/>
          <w:b/>
          <w:i w:val="0"/>
          <w:color w:val="1F2A44"/>
        </w:rPr>
        <w:t>Build from your evidence base.</w:t>
      </w:r>
      <w:r>
        <w:rPr>
          <w:rFonts w:ascii="Calibri" w:hAnsi="Calibri" w:eastAsia="Calibri" w:cs="Calibri"/>
          <w:b w:val="0"/>
          <w:i w:val="0"/>
        </w:rPr>
        <w:t xml:space="preserve"> Every story and every number comes from your Career Facts and your Roles and Responsibilities documents, with confidential names removed. If it is not written down there, do not say it in the room.</w:t>
      </w:r>
    </w:p>
    <w:p>
      <w:r>
        <w:rPr>
          <w:rFonts w:ascii="Calibri" w:hAnsi="Calibri" w:eastAsia="Calibri" w:cs="Calibri"/>
          <w:b/>
          <w:i w:val="0"/>
          <w:color w:val="1F2A44"/>
        </w:rPr>
        <w:t>Prep with live reps, not just documents.</w:t>
      </w:r>
      <w:r>
        <w:rPr>
          <w:rFonts w:ascii="Calibri" w:hAnsi="Calibri" w:eastAsia="Calibri" w:cs="Calibri"/>
          <w:b w:val="0"/>
          <w:i w:val="0"/>
        </w:rPr>
        <w:t xml:space="preserve"> Having the answer is not the same as deploying it under pressure. Say it out loud to someone, take an objection, and say it again.</w:t>
      </w:r>
    </w:p>
    <w:p>
      <w:r>
        <w:rPr>
          <w:rFonts w:ascii="Calibri" w:hAnsi="Calibri" w:eastAsia="Calibri" w:cs="Calibri"/>
          <w:b/>
          <w:i w:val="0"/>
          <w:color w:val="1F2A44"/>
        </w:rPr>
        <w:t>Write it out, then throw the script away.</w:t>
      </w:r>
      <w:r>
        <w:rPr>
          <w:rFonts w:ascii="Calibri" w:hAnsi="Calibri" w:eastAsia="Calibri" w:cs="Calibri"/>
          <w:b w:val="0"/>
          <w:i w:val="0"/>
        </w:rPr>
        <w:t xml:space="preserve"> Full scripted answers to study from, delivered as conversation. Land the point and stop.</w:t>
      </w:r>
    </w:p>
    <w:p>
      <w:pPr>
        <w:pBdr>
          <w:bottom w:val="single" w:sz="6" w:space="1" w:color="E8A63A"/>
        </w:pBdr>
        <w:spacing w:before="120" w:after="200"/>
      </w:pPr>
    </w:p>
    <w:p>
      <w:bookmarkStart w:id="102" w:name="h3"/>
      <w:pPr>
        <w:pStyle w:val="Heading2"/>
      </w:pPr>
      <w:r>
        <w:rPr>
          <w:rFonts w:ascii="Georgia" w:hAnsi="Georgia" w:eastAsia="Georgia" w:cs="Georgia"/>
          <w:b w:val="0"/>
          <w:i w:val="0"/>
          <w:color w:val="1F2A44"/>
        </w:rPr>
        <w:t>The stages</w:t>
      </w:r>
      <w:bookmarkEnd w:id="102"/>
    </w:p>
    <w:p>
      <w:bookmarkStart w:id="103" w:name="h4"/>
      <w:pPr>
        <w:pStyle w:val="Heading3"/>
      </w:pPr>
      <w:r>
        <w:rPr>
          <w:rFonts w:ascii="Calibri" w:hAnsi="Calibri" w:eastAsia="Calibri" w:cs="Calibri"/>
          <w:b w:val="0"/>
          <w:i w:val="0"/>
          <w:color w:val="1F2A44"/>
        </w:rPr>
        <w:t>Operating principles for every stage</w:t>
      </w:r>
      <w:bookmarkEnd w:id="103"/>
    </w:p>
    <w:p>
      <w:r>
        <w:rPr>
          <w:rFonts w:ascii="Calibri" w:hAnsi="Calibri" w:eastAsia="Calibri" w:cs="Calibri"/>
          <w:b w:val="0"/>
          <w:i w:val="0"/>
        </w:rPr>
        <w:t>Write full scripted answers to study from, then deliver them as conversation. Land the point and stop. Prep with live reps, not just documents; having the answer is not the same as deploying it under pressure. Ground every claim in your evidence. Remove confidential names. Say "we" on team stories and name the team. Authenticity over polish; good interviewers flag rehearsed lines.</w:t>
      </w:r>
    </w:p>
    <w:p>
      <w:bookmarkStart w:id="104" w:name="h5"/>
      <w:pPr>
        <w:pStyle w:val="Heading3"/>
      </w:pPr>
      <w:r>
        <w:rPr>
          <w:rFonts w:ascii="Calibri" w:hAnsi="Calibri" w:eastAsia="Calibri" w:cs="Calibri"/>
          <w:b w:val="0"/>
          <w:i w:val="0"/>
          <w:color w:val="1F2A44"/>
        </w:rPr>
        <w:t>The recruiter screen</w:t>
      </w:r>
      <w:bookmarkEnd w:id="104"/>
    </w:p>
    <w:p>
      <w:r>
        <w:rPr>
          <w:rFonts w:ascii="Calibri" w:hAnsi="Calibri" w:eastAsia="Calibri" w:cs="Calibri"/>
          <w:b w:val="0"/>
          <w:i w:val="0"/>
        </w:rPr>
        <w:t>Build a one-page essence sheet and a full prep doc covering: your background pitch with your arc and headline outcomes; why this company, with at least two reasons that would be false if pasted into a competitor's form; why you are leaving, framed as running toward the target and never negatively about the former employer; your comp answer; two or three stories mapped to their stated values; three questions to ask, strategic first.</w:t>
      </w:r>
    </w:p>
    <w:p>
      <w:bookmarkStart w:id="105" w:name="h6"/>
      <w:pPr>
        <w:pStyle w:val="Heading3"/>
      </w:pPr>
      <w:r>
        <w:rPr>
          <w:rFonts w:ascii="Calibri" w:hAnsi="Calibri" w:eastAsia="Calibri" w:cs="Calibri"/>
          <w:b w:val="0"/>
          <w:i w:val="0"/>
          <w:color w:val="1F2A44"/>
        </w:rPr>
        <w:t>The hiring manager round</w:t>
      </w:r>
      <w:bookmarkEnd w:id="105"/>
    </w:p>
    <w:p>
      <w:r>
        <w:rPr>
          <w:rFonts w:ascii="Calibri" w:hAnsi="Calibri" w:eastAsia="Calibri" w:cs="Calibri"/>
          <w:b w:val="0"/>
          <w:i w:val="0"/>
        </w:rPr>
        <w:t>The bar is "can you do this job, here, with us." Build a story bank with each story tagged by the question types it answers. Your lead story must match what the role actually is: a turnaround role leads with a turnaround, a build-from-scratch role leads with something you built, a steady-state role leads with something you kept running well. Say the numbers out loud. Write method answers: how you prioritize, how you use data, how you work with senior stakeholders, how you work across teams, how you handle the part of the job people find hardest. Map likely questions to stories. List the traps. Prepare questions for the manager.</w:t>
      </w:r>
    </w:p>
    <w:p>
      <w:bookmarkStart w:id="106" w:name="h7"/>
      <w:pPr>
        <w:pStyle w:val="Heading3"/>
      </w:pPr>
      <w:r>
        <w:rPr>
          <w:rFonts w:ascii="Calibri" w:hAnsi="Calibri" w:eastAsia="Calibri" w:cs="Calibri"/>
          <w:b w:val="0"/>
          <w:i w:val="0"/>
          <w:color w:val="1F2A44"/>
        </w:rPr>
        <w:t>The values or dilemma round</w:t>
      </w:r>
      <w:bookmarkEnd w:id="106"/>
    </w:p>
    <w:p>
      <w:r>
        <w:rPr>
          <w:rFonts w:ascii="Calibri" w:hAnsi="Calibri" w:eastAsia="Calibri" w:cs="Calibri"/>
          <w:b w:val="0"/>
          <w:i w:val="0"/>
        </w:rPr>
        <w:t>Frame, do not script. Bullets tagged SAY and THINK. Prepare the beats: disagreed with a senior stakeholder, chose the right thing over the easy thing, changed your mind.</w:t>
      </w:r>
    </w:p>
    <w:p>
      <w:bookmarkStart w:id="107" w:name="h8"/>
      <w:pPr>
        <w:pStyle w:val="Heading3"/>
      </w:pPr>
      <w:r>
        <w:rPr>
          <w:rFonts w:ascii="Calibri" w:hAnsi="Calibri" w:eastAsia="Calibri" w:cs="Calibri"/>
          <w:b w:val="0"/>
          <w:i w:val="0"/>
          <w:color w:val="1F2A44"/>
        </w:rPr>
        <w:t>The case study, presentation, or work sample</w:t>
      </w:r>
      <w:bookmarkEnd w:id="107"/>
    </w:p>
    <w:p>
      <w:r>
        <w:rPr>
          <w:rFonts w:ascii="Calibri" w:hAnsi="Calibri" w:eastAsia="Calibri" w:cs="Calibri"/>
          <w:b w:val="0"/>
          <w:i w:val="0"/>
        </w:rPr>
        <w:t>Two tracks. Practice: a mock run-through, an opener, a plan with explicit pause points, and live reps against it. Deliverable: whatever they asked for within the stated limits, a full script, a Q&amp;A and pushback bank, and a one-page glance-down sheet. If there are slides, write speaker notes as full spoken prose, roughly one hundred fifty to three hundred words per slide, never terse cue bullets. I generated cue bullets once and rewrote all ten slides the night before. Anchor the work in real mechanics; convert every unknown about their situation into a question rather than a guess.</w:t>
      </w:r>
    </w:p>
    <w:p>
      <w:bookmarkStart w:id="108" w:name="h9"/>
      <w:pPr>
        <w:pStyle w:val="Heading3"/>
      </w:pPr>
      <w:r>
        <w:rPr>
          <w:rFonts w:ascii="Calibri" w:hAnsi="Calibri" w:eastAsia="Calibri" w:cs="Calibri"/>
          <w:b w:val="0"/>
          <w:i w:val="0"/>
          <w:color w:val="1F2A44"/>
        </w:rPr>
        <w:t>Craft, learned the hard way</w:t>
      </w:r>
      <w:bookmarkEnd w:id="108"/>
    </w:p>
    <w:p>
      <w:pPr>
        <w:tabs>
          <w:tab w:pos="432" w:val="left"/>
        </w:tabs>
        <w:spacing w:after="80"/>
        <w:ind w:left="432" w:hanging="317"/>
      </w:pPr>
      <w:r>
        <w:rPr>
          <w:rFonts w:ascii="Calibri" w:hAnsi="Calibri" w:eastAsia="Calibri" w:cs="Calibri"/>
          <w:b/>
          <w:color w:val="E8A63A"/>
          <w:sz w:val="22"/>
        </w:rPr>
        <w:t>•</w:t>
      </w:r>
      <w:r>
        <w:tab/>
      </w:r>
      <w:r>
        <w:rPr>
          <w:rFonts w:ascii="Calibri" w:hAnsi="Calibri" w:eastAsia="Calibri" w:cs="Calibri"/>
          <w:b w:val="0"/>
          <w:i w:val="0"/>
        </w:rPr>
        <w:t>Know the mechanism and know your edge for everything you assert. Naming where your knowledge stops reads as more trustworthy, not less. Senior people distrust confident answers to everything.</w:t>
      </w:r>
    </w:p>
    <w:p>
      <w:pPr>
        <w:tabs>
          <w:tab w:pos="432" w:val="left"/>
        </w:tabs>
        <w:spacing w:after="80"/>
        <w:ind w:left="432" w:hanging="317"/>
      </w:pPr>
      <w:r>
        <w:rPr>
          <w:rFonts w:ascii="Calibri" w:hAnsi="Calibri" w:eastAsia="Calibri" w:cs="Calibri"/>
          <w:b/>
          <w:color w:val="E8A63A"/>
          <w:sz w:val="22"/>
        </w:rPr>
        <w:t>•</w:t>
      </w:r>
      <w:r>
        <w:tab/>
      </w:r>
      <w:r>
        <w:rPr>
          <w:rFonts w:ascii="Calibri" w:hAnsi="Calibri" w:eastAsia="Calibri" w:cs="Calibri"/>
          <w:b w:val="0"/>
          <w:i w:val="0"/>
        </w:rPr>
        <w:t>Turn a gap into a probing question: "To answer that well, I'd want to understand how you're thinking about X." It doubles as discovery.</w:t>
      </w:r>
    </w:p>
    <w:p>
      <w:pPr>
        <w:tabs>
          <w:tab w:pos="432" w:val="left"/>
        </w:tabs>
        <w:spacing w:after="80"/>
        <w:ind w:left="432" w:hanging="317"/>
      </w:pPr>
      <w:r>
        <w:rPr>
          <w:rFonts w:ascii="Calibri" w:hAnsi="Calibri" w:eastAsia="Calibri" w:cs="Calibri"/>
          <w:b/>
          <w:color w:val="E8A63A"/>
          <w:sz w:val="22"/>
        </w:rPr>
        <w:t>•</w:t>
      </w:r>
      <w:r>
        <w:tab/>
      </w:r>
      <w:r>
        <w:rPr>
          <w:rFonts w:ascii="Calibri" w:hAnsi="Calibri" w:eastAsia="Calibri" w:cs="Calibri"/>
          <w:b w:val="0"/>
          <w:i w:val="0"/>
        </w:rPr>
        <w:t>Work the objection. Concede the true thing first, then reframe. Your differentiator is never the claim; it is the demonstration.</w:t>
      </w:r>
    </w:p>
    <w:p>
      <w:pPr>
        <w:tabs>
          <w:tab w:pos="432" w:val="left"/>
        </w:tabs>
        <w:spacing w:after="80"/>
        <w:ind w:left="432" w:hanging="317"/>
      </w:pPr>
      <w:r>
        <w:rPr>
          <w:rFonts w:ascii="Calibri" w:hAnsi="Calibri" w:eastAsia="Calibri" w:cs="Calibri"/>
          <w:b/>
          <w:color w:val="E8A63A"/>
          <w:sz w:val="22"/>
        </w:rPr>
        <w:t>•</w:t>
      </w:r>
      <w:r>
        <w:tab/>
      </w:r>
      <w:r>
        <w:rPr>
          <w:rFonts w:ascii="Calibri" w:hAnsi="Calibri" w:eastAsia="Calibri" w:cs="Calibri"/>
          <w:b w:val="0"/>
          <w:i w:val="0"/>
        </w:rPr>
        <w:t>Only cite numbers you can trace to a source. Defend the range and the floor, not a point estimate.</w:t>
      </w:r>
    </w:p>
    <w:p>
      <w:pPr>
        <w:tabs>
          <w:tab w:pos="432" w:val="left"/>
        </w:tabs>
        <w:spacing w:after="80"/>
        <w:ind w:left="432" w:hanging="317"/>
      </w:pPr>
      <w:r>
        <w:rPr>
          <w:rFonts w:ascii="Calibri" w:hAnsi="Calibri" w:eastAsia="Calibri" w:cs="Calibri"/>
          <w:b/>
          <w:color w:val="E8A63A"/>
          <w:sz w:val="22"/>
        </w:rPr>
        <w:t>•</w:t>
      </w:r>
      <w:r>
        <w:tab/>
      </w:r>
      <w:r>
        <w:rPr>
          <w:rFonts w:ascii="Calibri" w:hAnsi="Calibri" w:eastAsia="Calibri" w:cs="Calibri"/>
          <w:b w:val="0"/>
          <w:i w:val="0"/>
        </w:rPr>
        <w:t>Do not be permission-seeking. Make the full ask, then stop talking.</w:t>
      </w:r>
    </w:p>
    <w:p>
      <w:pPr>
        <w:tabs>
          <w:tab w:pos="432" w:val="left"/>
        </w:tabs>
        <w:spacing w:after="80"/>
        <w:ind w:left="432" w:hanging="317"/>
      </w:pPr>
      <w:r>
        <w:rPr>
          <w:rFonts w:ascii="Calibri" w:hAnsi="Calibri" w:eastAsia="Calibri" w:cs="Calibri"/>
          <w:b/>
          <w:color w:val="E8A63A"/>
          <w:sz w:val="22"/>
        </w:rPr>
        <w:t>•</w:t>
      </w:r>
      <w:r>
        <w:tab/>
      </w:r>
      <w:r>
        <w:rPr>
          <w:rFonts w:ascii="Calibri" w:hAnsi="Calibri" w:eastAsia="Calibri" w:cs="Calibri"/>
          <w:b w:val="0"/>
          <w:i w:val="0"/>
        </w:rPr>
        <w:t>Deliver two-to-three-minute answers that end in a genuine handback. Choosing to stop and invite dialogue is itself the senior signal.</w:t>
      </w:r>
    </w:p>
    <w:p>
      <w:pPr>
        <w:tabs>
          <w:tab w:pos="432" w:val="left"/>
        </w:tabs>
        <w:spacing w:after="80"/>
        <w:ind w:left="432" w:hanging="317"/>
      </w:pPr>
      <w:r>
        <w:rPr>
          <w:rFonts w:ascii="Calibri" w:hAnsi="Calibri" w:eastAsia="Calibri" w:cs="Calibri"/>
          <w:b/>
          <w:color w:val="E8A63A"/>
          <w:sz w:val="22"/>
        </w:rPr>
        <w:t>•</w:t>
      </w:r>
      <w:r>
        <w:tab/>
      </w:r>
      <w:r>
        <w:rPr>
          <w:rFonts w:ascii="Calibri" w:hAnsi="Calibri" w:eastAsia="Calibri" w:cs="Calibri"/>
          <w:b w:val="0"/>
          <w:i w:val="0"/>
        </w:rPr>
        <w:t>Ask the format before you prep. A fifteen-minute screen is not a final round. Then prep for everything anyway and let the clock constrain delivery.</w:t>
      </w:r>
    </w:p>
    <w:p>
      <w:pPr>
        <w:tabs>
          <w:tab w:pos="432" w:val="left"/>
        </w:tabs>
        <w:spacing w:after="80"/>
        <w:ind w:left="432" w:hanging="317"/>
      </w:pPr>
      <w:r>
        <w:rPr>
          <w:rFonts w:ascii="Calibri" w:hAnsi="Calibri" w:eastAsia="Calibri" w:cs="Calibri"/>
          <w:b/>
          <w:color w:val="E8A63A"/>
          <w:sz w:val="22"/>
        </w:rPr>
        <w:t>•</w:t>
      </w:r>
      <w:r>
        <w:tab/>
      </w:r>
      <w:r>
        <w:rPr>
          <w:rFonts w:ascii="Calibri" w:hAnsi="Calibri" w:eastAsia="Calibri" w:cs="Calibri"/>
          <w:b w:val="0"/>
          <w:i w:val="0"/>
        </w:rPr>
        <w:t>Re-verify the org before every round. People move; the person you prepped for may not be the one in the room.</w:t>
      </w:r>
    </w:p>
    <w:p>
      <w:pPr>
        <w:tabs>
          <w:tab w:pos="432" w:val="left"/>
        </w:tabs>
        <w:spacing w:after="80"/>
        <w:ind w:left="432" w:hanging="317"/>
      </w:pPr>
      <w:r>
        <w:rPr>
          <w:rFonts w:ascii="Calibri" w:hAnsi="Calibri" w:eastAsia="Calibri" w:cs="Calibri"/>
          <w:b/>
          <w:color w:val="E8A63A"/>
          <w:sz w:val="22"/>
        </w:rPr>
        <w:t>•</w:t>
      </w:r>
      <w:r>
        <w:tab/>
      </w:r>
      <w:r>
        <w:rPr>
          <w:rFonts w:ascii="Calibri" w:hAnsi="Calibri" w:eastAsia="Calibri" w:cs="Calibri"/>
          <w:b w:val="0"/>
          <w:i w:val="0"/>
        </w:rPr>
        <w:t>Build a glossary when entering an unfamiliar industry. Build domain depth just in time, per target, when an interview lands.</w:t>
      </w:r>
    </w:p>
    <w:p>
      <w:pPr>
        <w:tabs>
          <w:tab w:pos="432" w:val="left"/>
        </w:tabs>
        <w:spacing w:after="80"/>
        <w:ind w:left="432" w:hanging="317"/>
      </w:pPr>
      <w:r>
        <w:rPr>
          <w:rFonts w:ascii="Calibri" w:hAnsi="Calibri" w:eastAsia="Calibri" w:cs="Calibri"/>
          <w:b/>
          <w:color w:val="E8A63A"/>
          <w:sz w:val="22"/>
        </w:rPr>
        <w:t>•</w:t>
      </w:r>
      <w:r>
        <w:tab/>
      </w:r>
      <w:r>
        <w:rPr>
          <w:rFonts w:ascii="Calibri" w:hAnsi="Calibri" w:eastAsia="Calibri" w:cs="Calibri"/>
          <w:b w:val="0"/>
          <w:i w:val="0"/>
        </w:rPr>
        <w:t>Acknowledge a gap once, then pivot to capability. Over-confession makes the gap the focal point.</w:t>
      </w:r>
    </w:p>
    <w:p>
      <w:bookmarkStart w:id="109" w:name="h10"/>
      <w:pPr>
        <w:pStyle w:val="Heading3"/>
      </w:pPr>
      <w:r>
        <w:rPr>
          <w:rFonts w:ascii="Calibri" w:hAnsi="Calibri" w:eastAsia="Calibri" w:cs="Calibri"/>
          <w:b w:val="0"/>
          <w:i w:val="0"/>
          <w:color w:val="1F2A44"/>
        </w:rPr>
        <w:t>Comp discipline</w:t>
      </w:r>
      <w:bookmarkEnd w:id="109"/>
    </w:p>
    <w:p>
      <w:r>
        <w:rPr>
          <w:rFonts w:ascii="Calibri" w:hAnsi="Calibri" w:eastAsia="Calibri" w:cs="Calibri"/>
          <w:b w:val="0"/>
          <w:i w:val="0"/>
        </w:rPr>
        <w:t>Extract the structure first: base, variable, equity, whether variable is capped. Anchor to the posted band, upper-middle, tied to evidence of performance, not to your personal floor. Anchoring below a posted floor is a real failure I made. Hold a walk-away. Never pre-concede before an offer exists; "it's not about the money" softens leverage every time. Keep base and total compensation as separate levers.</w:t>
      </w:r>
    </w:p>
    <w:p>
      <w:pPr>
        <w:pBdr>
          <w:bottom w:val="single" w:sz="6" w:space="1" w:color="E8A63A"/>
        </w:pBdr>
        <w:spacing w:before="120" w:after="200"/>
      </w:pPr>
    </w:p>
    <w:p>
      <w:bookmarkStart w:id="110" w:name="h11"/>
      <w:pPr>
        <w:pStyle w:val="Heading2"/>
      </w:pPr>
      <w:r>
        <w:rPr>
          <w:rFonts w:ascii="Georgia" w:hAnsi="Georgia" w:eastAsia="Georgia" w:cs="Georgia"/>
          <w:b w:val="0"/>
          <w:i w:val="0"/>
          <w:color w:val="1F2A44"/>
        </w:rPr>
        <w:t>What to say: sample phrasings</w:t>
      </w:r>
      <w:bookmarkEnd w:id="110"/>
    </w:p>
    <w:p>
      <w:r>
        <w:rPr>
          <w:rFonts w:ascii="Calibri" w:hAnsi="Calibri" w:eastAsia="Calibri" w:cs="Calibri"/>
          <w:b w:val="0"/>
          <w:i w:val="0"/>
        </w:rPr>
        <w:t>Samples, not scripts. Study the shape, then say it your way.</w:t>
      </w:r>
    </w:p>
    <w:p>
      <w:r>
        <w:rPr>
          <w:rFonts w:ascii="Calibri" w:hAnsi="Calibri" w:eastAsia="Calibri" w:cs="Calibri"/>
          <w:b/>
          <w:i w:val="0"/>
          <w:color w:val="1F2A44"/>
        </w:rPr>
        <w:t>Tell me about yourself.</w:t>
      </w:r>
      <w:r>
        <w:rPr>
          <w:rFonts w:ascii="Calibri" w:hAnsi="Calibri" w:eastAsia="Calibri" w:cs="Calibri"/>
          <w:b w:val="0"/>
          <w:i w:val="0"/>
        </w:rPr>
        <w:t xml:space="preserve"> Three beats and stop: where you started, the through-line, why you are here.</w:t>
      </w:r>
    </w:p>
    <w:p>
      <w:pPr>
        <w:ind w:left="504" w:right="288"/>
        <w:shd w:val="clear" w:color="auto" w:fill="F1E7D9"/>
        <w:pBdr>
          <w:left w:val="single" w:sz="18" w:space="10" w:color="E8A63A"/>
        </w:pBdr>
      </w:pPr>
      <w:r>
        <w:rPr>
          <w:rFonts w:ascii="Calibri" w:hAnsi="Calibri" w:eastAsia="Calibri" w:cs="Calibri"/>
          <w:b w:val="0"/>
          <w:i w:val="0"/>
        </w:rPr>
        <w:t>I started in [first kind of work], which taught me [one thing]. Over the last [N] years I moved into [current kind of work], and the through-line has been [the one thing you are consistently good at]. I'm here because [one specific reason tied to this role], and I'd rather show you than tell you, so ask me anything.</w:t>
      </w:r>
    </w:p>
    <w:p>
      <w:r>
        <w:rPr>
          <w:rFonts w:ascii="Calibri" w:hAnsi="Calibri" w:eastAsia="Calibri" w:cs="Calibri"/>
          <w:b/>
          <w:i w:val="0"/>
          <w:color w:val="1F2A44"/>
        </w:rPr>
        <w:t>Why are you leaving?</w:t>
      </w:r>
      <w:r>
        <w:rPr>
          <w:rFonts w:ascii="Calibri" w:hAnsi="Calibri" w:eastAsia="Calibri" w:cs="Calibri"/>
          <w:b w:val="0"/>
          <w:i w:val="0"/>
        </w:rPr>
        <w:t xml:space="preserve"> Run toward, never away. Never a negative word about the current employer.</w:t>
      </w:r>
    </w:p>
    <w:p>
      <w:pPr>
        <w:ind w:left="504" w:right="288"/>
        <w:shd w:val="clear" w:color="auto" w:fill="F1E7D9"/>
        <w:pBdr>
          <w:left w:val="single" w:sz="18" w:space="10" w:color="E8A63A"/>
        </w:pBdr>
      </w:pPr>
      <w:r>
        <w:rPr>
          <w:rFonts w:ascii="Calibri" w:hAnsi="Calibri" w:eastAsia="Calibri" w:cs="Calibri"/>
          <w:b w:val="0"/>
          <w:i w:val="0"/>
        </w:rPr>
        <w:t>I've had a good run there and I'm proud of [one thing]. What I'm looking for now is [the thing this role has], and the growth curve where I am has matured. This role is that next motion.</w:t>
      </w:r>
    </w:p>
    <w:p>
      <w:r>
        <w:rPr>
          <w:rFonts w:ascii="Calibri" w:hAnsi="Calibri" w:eastAsia="Calibri" w:cs="Calibri"/>
          <w:b/>
          <w:i w:val="0"/>
          <w:color w:val="1F2A44"/>
        </w:rPr>
        <w:t>Why this company?</w:t>
      </w:r>
      <w:r>
        <w:rPr>
          <w:rFonts w:ascii="Calibri" w:hAnsi="Calibri" w:eastAsia="Calibri" w:cs="Calibri"/>
          <w:b w:val="0"/>
          <w:i w:val="0"/>
        </w:rPr>
        <w:t xml:space="preserve"> Two reasons that would be false if you pasted them into a competitor's form.</w:t>
      </w:r>
    </w:p>
    <w:p>
      <w:pPr>
        <w:ind w:left="504" w:right="288"/>
        <w:shd w:val="clear" w:color="auto" w:fill="F1E7D9"/>
        <w:pBdr>
          <w:left w:val="single" w:sz="18" w:space="10" w:color="E8A63A"/>
        </w:pBdr>
      </w:pPr>
      <w:r>
        <w:rPr>
          <w:rFonts w:ascii="Calibri" w:hAnsi="Calibri" w:eastAsia="Calibri" w:cs="Calibri"/>
          <w:b w:val="0"/>
          <w:i w:val="0"/>
        </w:rPr>
        <w:t>Two things, and neither is generic. First, [something specific to them: a product decision, a customer segment, a way they operate]. Second, [a second specific thing]. The honest version of why you should hire me is different from why I chose you, and I'm happy to give you that one too.</w:t>
      </w:r>
    </w:p>
    <w:p>
      <w:r>
        <w:rPr>
          <w:rFonts w:ascii="Calibri" w:hAnsi="Calibri" w:eastAsia="Calibri" w:cs="Calibri"/>
          <w:b/>
          <w:i w:val="0"/>
          <w:color w:val="1F2A44"/>
        </w:rPr>
        <w:t>When comp comes up early.</w:t>
      </w:r>
      <w:r>
        <w:rPr>
          <w:rFonts w:ascii="Calibri" w:hAnsi="Calibri" w:eastAsia="Calibri" w:cs="Calibri"/>
          <w:b w:val="0"/>
          <w:i w:val="0"/>
        </w:rPr>
        <w:t xml:space="preserve"> Structure first, then the band, then anchor to it. Never volunteer a number that undersells you, and never say it is not about the money.</w:t>
      </w:r>
    </w:p>
    <w:p>
      <w:pPr>
        <w:ind w:left="504" w:right="288"/>
        <w:shd w:val="clear" w:color="auto" w:fill="F1E7D9"/>
        <w:pBdr>
          <w:left w:val="single" w:sz="18" w:space="10" w:color="E8A63A"/>
        </w:pBdr>
      </w:pPr>
      <w:r>
        <w:rPr>
          <w:rFonts w:ascii="Calibri" w:hAnsi="Calibri" w:eastAsia="Calibri" w:cs="Calibri"/>
          <w:b w:val="0"/>
          <w:i w:val="0"/>
        </w:rPr>
        <w:t>Before I give a number I'd want to understand the structure: base, variable, whether the variable is capped, and equity if there is any. What's the band for this role? [They answer.] Based on that, the upper-middle of the band is where I'd expect to land given [one piece of performance evidence].</w:t>
      </w:r>
    </w:p>
    <w:p>
      <w:r>
        <w:rPr>
          <w:rFonts w:ascii="Calibri" w:hAnsi="Calibri" w:eastAsia="Calibri" w:cs="Calibri"/>
          <w:b/>
          <w:i w:val="0"/>
          <w:color w:val="1F2A44"/>
        </w:rPr>
        <w:t>When they name a gap you actually have.</w:t>
      </w:r>
      <w:r>
        <w:rPr>
          <w:rFonts w:ascii="Calibri" w:hAnsi="Calibri" w:eastAsia="Calibri" w:cs="Calibri"/>
          <w:b w:val="0"/>
          <w:i w:val="0"/>
        </w:rPr>
        <w:t xml:space="preserve"> Concede it once, cleanly, then pivot to capability and how you would close it.</w:t>
      </w:r>
    </w:p>
    <w:p>
      <w:pPr>
        <w:ind w:left="504" w:right="288"/>
        <w:shd w:val="clear" w:color="auto" w:fill="F1E7D9"/>
        <w:pBdr>
          <w:left w:val="single" w:sz="18" w:space="10" w:color="E8A63A"/>
        </w:pBdr>
      </w:pPr>
      <w:r>
        <w:rPr>
          <w:rFonts w:ascii="Calibri" w:hAnsi="Calibri" w:eastAsia="Calibri" w:cs="Calibri"/>
          <w:b w:val="0"/>
          <w:i w:val="0"/>
        </w:rPr>
        <w:t>I haven't done [X] specifically. What I have done is [Y], which has the same shape: [the shared structure]. The part I'd have to learn is [Z], and here's how I'd close it in the first ninety days: [one concrete step].</w:t>
      </w:r>
    </w:p>
    <w:p>
      <w:r>
        <w:rPr>
          <w:rFonts w:ascii="Calibri" w:hAnsi="Calibri" w:eastAsia="Calibri" w:cs="Calibri"/>
          <w:b/>
          <w:i w:val="0"/>
          <w:color w:val="1F2A44"/>
        </w:rPr>
        <w:t>When you don't know something.</w:t>
      </w:r>
      <w:r>
        <w:rPr>
          <w:rFonts w:ascii="Calibri" w:hAnsi="Calibri" w:eastAsia="Calibri" w:cs="Calibri"/>
          <w:b w:val="0"/>
          <w:i w:val="0"/>
        </w:rPr>
        <w:t xml:space="preserve"> Turn it into a question about their situation. It doubles as discovery, and it reads as more trustworthy than a confident guess.</w:t>
      </w:r>
    </w:p>
    <w:p>
      <w:pPr>
        <w:ind w:left="504" w:right="288"/>
        <w:shd w:val="clear" w:color="auto" w:fill="F1E7D9"/>
        <w:pBdr>
          <w:left w:val="single" w:sz="18" w:space="10" w:color="E8A63A"/>
        </w:pBdr>
      </w:pPr>
      <w:r>
        <w:rPr>
          <w:rFonts w:ascii="Calibri" w:hAnsi="Calibri" w:eastAsia="Calibri" w:cs="Calibri"/>
          <w:b w:val="0"/>
          <w:i w:val="0"/>
        </w:rPr>
        <w:t>To answer that well, I'd want to understand how you're thinking about [X]. Is it more [A] or [B] for your team? [They answer.] Then here's how I'd approach it.</w:t>
      </w:r>
    </w:p>
    <w:p>
      <w:r>
        <w:rPr>
          <w:rFonts w:ascii="Calibri" w:hAnsi="Calibri" w:eastAsia="Calibri" w:cs="Calibri"/>
          <w:b/>
          <w:i w:val="0"/>
          <w:color w:val="1F2A44"/>
        </w:rPr>
        <w:t>Naming the edge of what you know.</w:t>
      </w:r>
    </w:p>
    <w:p>
      <w:pPr>
        <w:ind w:left="504" w:right="288"/>
        <w:shd w:val="clear" w:color="auto" w:fill="F1E7D9"/>
        <w:pBdr>
          <w:left w:val="single" w:sz="18" w:space="10" w:color="E8A63A"/>
        </w:pBdr>
      </w:pPr>
      <w:r>
        <w:rPr>
          <w:rFonts w:ascii="Calibri" w:hAnsi="Calibri" w:eastAsia="Calibri" w:cs="Calibri"/>
          <w:b w:val="0"/>
          <w:i w:val="0"/>
        </w:rPr>
        <w:t>I'd scope that rather than guess. Here's what I'm confident about, and here's where I'd want data.</w:t>
      </w:r>
    </w:p>
    <w:p>
      <w:r>
        <w:rPr>
          <w:rFonts w:ascii="Calibri" w:hAnsi="Calibri" w:eastAsia="Calibri" w:cs="Calibri"/>
          <w:b/>
          <w:i w:val="0"/>
          <w:color w:val="1F2A44"/>
        </w:rPr>
        <w:t>Working an objection.</w:t>
      </w:r>
      <w:r>
        <w:rPr>
          <w:rFonts w:ascii="Calibri" w:hAnsi="Calibri" w:eastAsia="Calibri" w:cs="Calibri"/>
          <w:b w:val="0"/>
          <w:i w:val="0"/>
        </w:rPr>
        <w:t xml:space="preserve"> Concede the true part first. It makes everything after it more credible.</w:t>
      </w:r>
    </w:p>
    <w:p>
      <w:pPr>
        <w:ind w:left="504" w:right="288"/>
        <w:shd w:val="clear" w:color="auto" w:fill="F1E7D9"/>
        <w:pBdr>
          <w:left w:val="single" w:sz="18" w:space="10" w:color="E8A63A"/>
        </w:pBdr>
      </w:pPr>
      <w:r>
        <w:rPr>
          <w:rFonts w:ascii="Calibri" w:hAnsi="Calibri" w:eastAsia="Calibri" w:cs="Calibri"/>
          <w:b w:val="0"/>
          <w:i w:val="0"/>
        </w:rPr>
        <w:t>That's fair: [the true part, stated plainly]. Where I'd push back is [the reframe], and the reason is [one piece of evidence].</w:t>
      </w:r>
    </w:p>
    <w:p>
      <w:r>
        <w:rPr>
          <w:rFonts w:ascii="Calibri" w:hAnsi="Calibri" w:eastAsia="Calibri" w:cs="Calibri"/>
          <w:b/>
          <w:i w:val="0"/>
          <w:color w:val="1F2A44"/>
        </w:rPr>
        <w:t>The handback after a two-to-three-minute answer.</w:t>
      </w:r>
      <w:r>
        <w:rPr>
          <w:rFonts w:ascii="Calibri" w:hAnsi="Calibri" w:eastAsia="Calibri" w:cs="Calibri"/>
          <w:b w:val="0"/>
          <w:i w:val="0"/>
        </w:rPr>
        <w:t xml:space="preserve"> Choosing to stop and invite them in is itself the senior signal.</w:t>
      </w:r>
    </w:p>
    <w:p>
      <w:pPr>
        <w:ind w:left="504" w:right="288"/>
        <w:shd w:val="clear" w:color="auto" w:fill="F1E7D9"/>
        <w:pBdr>
          <w:left w:val="single" w:sz="18" w:space="10" w:color="E8A63A"/>
        </w:pBdr>
      </w:pPr>
      <w:r>
        <w:rPr>
          <w:rFonts w:ascii="Calibri" w:hAnsi="Calibri" w:eastAsia="Calibri" w:cs="Calibri"/>
          <w:b w:val="0"/>
          <w:i w:val="0"/>
        </w:rPr>
        <w:t>That's the short version. Is that the level of detail you wanted, or should I go deeper on one part?</w:t>
      </w:r>
    </w:p>
    <w:p>
      <w:r>
        <w:rPr>
          <w:rFonts w:ascii="Calibri" w:hAnsi="Calibri" w:eastAsia="Calibri" w:cs="Calibri"/>
          <w:b/>
          <w:i w:val="0"/>
          <w:color w:val="1F2A44"/>
        </w:rPr>
        <w:t>Asking for the next step.</w:t>
      </w:r>
      <w:r>
        <w:rPr>
          <w:rFonts w:ascii="Calibri" w:hAnsi="Calibri" w:eastAsia="Calibri" w:cs="Calibri"/>
          <w:b w:val="0"/>
          <w:i w:val="0"/>
        </w:rPr>
        <w:t xml:space="preserve"> Make the full ask, then stop talking.</w:t>
      </w:r>
    </w:p>
    <w:p>
      <w:pPr>
        <w:ind w:left="504" w:right="288"/>
        <w:shd w:val="clear" w:color="auto" w:fill="F1E7D9"/>
        <w:pBdr>
          <w:left w:val="single" w:sz="18" w:space="10" w:color="E8A63A"/>
        </w:pBdr>
      </w:pPr>
      <w:r>
        <w:rPr>
          <w:rFonts w:ascii="Calibri" w:hAnsi="Calibri" w:eastAsia="Calibri" w:cs="Calibri"/>
          <w:b w:val="0"/>
          <w:i w:val="0"/>
        </w:rPr>
        <w:t>Based on what we've talked about, is there anything that would keep you from moving me forward? [Pause.] What does the next step look like, and when?</w:t>
      </w:r>
    </w:p>
    <w:p>
      <w:r>
        <w:rPr>
          <w:rFonts w:ascii="Calibri" w:hAnsi="Calibri" w:eastAsia="Calibri" w:cs="Calibri"/>
          <w:b/>
          <w:i w:val="0"/>
          <w:color w:val="1F2A44"/>
        </w:rPr>
        <w:t>The questions to ask them.</w:t>
      </w:r>
      <w:r>
        <w:rPr>
          <w:rFonts w:ascii="Calibri" w:hAnsi="Calibri" w:eastAsia="Calibri" w:cs="Calibri"/>
          <w:b w:val="0"/>
          <w:i w:val="0"/>
        </w:rPr>
        <w:t xml:space="preserve"> Strategic first, logistics last.</w:t>
      </w:r>
    </w:p>
    <w:p>
      <w:pPr>
        <w:ind w:left="504" w:right="288"/>
        <w:shd w:val="clear" w:color="auto" w:fill="F1E7D9"/>
        <w:pBdr>
          <w:left w:val="single" w:sz="18" w:space="10" w:color="E8A63A"/>
        </w:pBdr>
      </w:pPr>
      <w:r>
        <w:rPr>
          <w:rFonts w:ascii="Calibri" w:hAnsi="Calibri" w:eastAsia="Calibri" w:cs="Calibri"/>
          <w:b w:val="0"/>
          <w:i w:val="0"/>
        </w:rPr>
        <w:t>What does the person who does this job well in year one actually do differently from the person who does it fine? What's the hardest part of this role that the posting doesn't say? How will you know, six months in, that this hire worked?</w:t>
      </w:r>
    </w:p>
    <w:p>
      <w:pPr>
        <w:pBdr>
          <w:bottom w:val="single" w:sz="6" w:space="1" w:color="E8A63A"/>
        </w:pBdr>
        <w:spacing w:before="120" w:after="200"/>
      </w:pPr>
    </w:p>
    <w:p>
      <w:bookmarkStart w:id="111" w:name="h12"/>
      <w:pPr>
        <w:pStyle w:val="Heading2"/>
      </w:pPr>
      <w:r>
        <w:rPr>
          <w:rFonts w:ascii="Georgia" w:hAnsi="Georgia" w:eastAsia="Georgia" w:cs="Georgia"/>
          <w:b w:val="0"/>
          <w:i w:val="0"/>
          <w:color w:val="1F2A44"/>
        </w:rPr>
        <w:t>After the interview</w:t>
      </w:r>
      <w:bookmarkEnd w:id="111"/>
    </w:p>
    <w:p>
      <w:r>
        <w:rPr>
          <w:rFonts w:ascii="Calibri" w:hAnsi="Calibri" w:eastAsia="Calibri" w:cs="Calibri"/>
          <w:b/>
          <w:i w:val="0"/>
          <w:color w:val="1F2A44"/>
        </w:rPr>
        <w:t>Same day, one note.</w:t>
      </w:r>
      <w:r>
        <w:rPr>
          <w:rFonts w:ascii="Calibri" w:hAnsi="Calibri" w:eastAsia="Calibri" w:cs="Calibri"/>
          <w:b w:val="0"/>
          <w:i w:val="0"/>
        </w:rPr>
        <w:t xml:space="preserve"> Short, specific to one thing that was actually said in the room, no restatement of your résumé. It is a courtesy and a signal, not a pitch.</w:t>
      </w:r>
    </w:p>
    <w:p>
      <w:r>
        <w:rPr>
          <w:rFonts w:ascii="Calibri" w:hAnsi="Calibri" w:eastAsia="Calibri" w:cs="Calibri"/>
          <w:b/>
          <w:i w:val="0"/>
          <w:color w:val="1F2A44"/>
        </w:rPr>
        <w:t>Log it.</w:t>
      </w:r>
      <w:r>
        <w:rPr>
          <w:rFonts w:ascii="Calibri" w:hAnsi="Calibri" w:eastAsia="Calibri" w:cs="Calibri"/>
          <w:b w:val="0"/>
          <w:i w:val="0"/>
        </w:rPr>
        <w:t xml:space="preserve"> Who you spoke with, what they asked, what you would answer differently, and the next step with a date. An interview you did not write down teaches you nothing next time.</w:t>
      </w:r>
    </w:p>
    <w:p>
      <w:r>
        <w:rPr>
          <w:rFonts w:ascii="Calibri" w:hAnsi="Calibri" w:eastAsia="Calibri" w:cs="Calibri"/>
          <w:b/>
          <w:i w:val="0"/>
          <w:color w:val="1F2A44"/>
        </w:rPr>
        <w:t>Do not over-read one outcome.</w:t>
      </w:r>
      <w:r>
        <w:rPr>
          <w:rFonts w:ascii="Calibri" w:hAnsi="Calibri" w:eastAsia="Calibri" w:cs="Calibri"/>
          <w:b w:val="0"/>
          <w:i w:val="0"/>
        </w:rPr>
        <w:t xml:space="preserve"> A single rejection is one data point. Patterns are the signal. If the same stated gap shows up twice, that is a pattern; if a fast rejection came from an application with no screening questions, a human read it and passed, and the fix is in your first two lines, not your keywords.</w:t>
      </w:r>
    </w:p>
    <w:p>
      <w:r>
        <w:rPr>
          <w:rFonts w:ascii="Calibri" w:hAnsi="Calibri" w:eastAsia="Calibri" w:cs="Calibri"/>
          <w:b/>
          <w:i w:val="0"/>
          <w:color w:val="1F2A44"/>
        </w:rPr>
        <w:t>When a loop ends in a no, the contact is still worth keeping.</w:t>
      </w:r>
      <w:r>
        <w:rPr>
          <w:rFonts w:ascii="Calibri" w:hAnsi="Calibri" w:eastAsia="Calibri" w:cs="Calibri"/>
          <w:b w:val="0"/>
          <w:i w:val="0"/>
        </w:rPr>
        <w:t xml:space="preserve"> The requisition is gone; the person who ran the loop is not. A brief, gracious close leaves the door ajar for the next role on that team.</w:t>
      </w:r>
    </w:p>
    <w:p>
      <w:pPr>
        <w:pBdr>
          <w:bottom w:val="single" w:sz="6" w:space="1" w:color="E8A63A"/>
        </w:pBdr>
        <w:spacing w:before="120" w:after="200"/>
      </w:pPr>
    </w:p>
    <w:p>
      <w:r>
        <w:rPr>
          <w:rFonts w:ascii="Calibri" w:hAnsi="Calibri" w:eastAsia="Calibri" w:cs="Calibri"/>
          <w:b/>
          <w:i w:val="0"/>
          <w:color w:val="1F2A44"/>
        </w:rPr>
        <w:t>By Troy A. York</w:t>
      </w:r>
    </w:p>
    <w:p>
      <w:r>
        <w:rPr>
          <w:rFonts w:ascii="Calibri" w:hAnsi="Calibri" w:eastAsia="Calibri" w:cs="Calibri"/>
          <w:b w:val="0"/>
          <w:i w:val="0"/>
        </w:rPr>
        <w:t>Version 1.0, September 2026. © 2026 Troy A. York. All rights reserved. Shared for personal use; please do not repost or redistribute without asking.</w:t>
      </w:r>
    </w:p>
    <w:sectPr w:rsidR="00FC693F" w:rsidRPr="0006063C" w:rsidSect="00034616">
      <w:footerReference w:type="default" r:id="rId9"/>
      <w:pgSz w:w="12240" w:h="15840"/>
      <w:pgMar w:top="1296" w:right="1368" w:bottom="1296" w:left="136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504" w:val="right"/>
      </w:tabs>
      <w:pBdr>
        <w:top w:val="single" w:sz="6" w:space="6" w:color="E8A63A"/>
      </w:pBdr>
      <w:spacing w:before="80"/>
    </w:pPr>
    <w:r/>
    <w:r>
      <w:rPr>
        <w:rFonts w:ascii="Calibri" w:hAnsi="Calibri" w:eastAsia="Calibri" w:cs="Calibri"/>
        <w:color w:val="6B7385"/>
        <w:sz w:val="17"/>
      </w:rPr>
      <w:t>Troy A. York  ·  Interview Tips and Tricks  ·  troyayork.com</w:t>
    </w:r>
    <w:r>
      <w:tab/>
    </w:r>
    <w:fldSimple w:instr="PAGE">
      <w:r>
        <w:rPr>
          <w:color w:val="6B7385"/>
          <w:sz w:val="17"/>
        </w:rPr>
        <w:t>1</w:t>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displayBackgroundShape/>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4" w:lineRule="auto"/>
    </w:pPr>
    <w:rPr>
      <w:rFonts w:ascii="Calibri" w:hAnsi="Calibri" w:eastAsia="Calibri"/>
      <w:color w:val="1F2A44"/>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40" w:after="120"/>
      <w:outlineLvl w:val="0"/>
    </w:pPr>
    <w:rPr>
      <w:rFonts w:asciiTheme="majorHAnsi" w:eastAsiaTheme="majorEastAsia" w:hAnsiTheme="majorHAnsi" w:cstheme="majorBidi" w:ascii="Georgia" w:hAnsi="Georgia" w:eastAsia="Georgia"/>
      <w:b/>
      <w:bCs/>
      <w:i w:val="0"/>
      <w:color w:val="1F2A44"/>
      <w:sz w:val="48"/>
      <w:szCs w:val="28"/>
    </w:rPr>
  </w:style>
  <w:style w:type="paragraph" w:styleId="Heading2">
    <w:name w:val="heading 2"/>
    <w:basedOn w:val="Normal"/>
    <w:next w:val="Normal"/>
    <w:link w:val="Heading2Char"/>
    <w:uiPriority w:val="9"/>
    <w:unhideWhenUsed/>
    <w:qFormat/>
    <w:rsid w:val="00FC693F"/>
    <w:pPr>
      <w:keepNext/>
      <w:keepLines/>
      <w:spacing w:before="440" w:after="120"/>
      <w:outlineLvl w:val="1"/>
    </w:pPr>
    <w:rPr>
      <w:rFonts w:asciiTheme="majorHAnsi" w:eastAsiaTheme="majorEastAsia" w:hAnsiTheme="majorHAnsi" w:cstheme="majorBidi" w:ascii="Georgia" w:hAnsi="Georgia" w:eastAsia="Georgia"/>
      <w:b/>
      <w:bCs/>
      <w:i w:val="0"/>
      <w:color w:val="1F2A44"/>
      <w:sz w:val="35"/>
      <w:szCs w:val="26"/>
    </w:rPr>
  </w:style>
  <w:style w:type="paragraph" w:styleId="Heading3">
    <w:name w:val="heading 3"/>
    <w:basedOn w:val="Normal"/>
    <w:next w:val="Normal"/>
    <w:link w:val="Heading3Char"/>
    <w:uiPriority w:val="9"/>
    <w:unhideWhenUsed/>
    <w:qFormat/>
    <w:rsid w:val="00FC693F"/>
    <w:pPr>
      <w:keepNext/>
      <w:keepLines/>
      <w:spacing w:before="280" w:after="80"/>
      <w:outlineLvl w:val="2"/>
    </w:pPr>
    <w:rPr>
      <w:rFonts w:asciiTheme="majorHAnsi" w:eastAsiaTheme="majorEastAsia" w:hAnsiTheme="majorHAnsi" w:cstheme="majorBidi" w:ascii="Calibri" w:hAnsi="Calibri" w:eastAsia="Calibri"/>
      <w:b/>
      <w:bCs/>
      <w:i w:val="0"/>
      <w:color w:val="1F2A44"/>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Troy A. York</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Troy A. York</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Interview Tips and Tricks</dc:title>
  <dc:subject>troyayork.com</dc:subject>
  <dc:creator>Troy A. York</dc:creator>
  <cp:keywords/>
  <dc:description>From troyayork.com</dc:description>
  <cp:lastModifiedBy>Troy A. York</cp:lastModifiedBy>
  <cp:revision>1</cp:revision>
  <dcterms:created xsi:type="dcterms:W3CDTF">2013-12-23T23:15:00Z</dcterms:created>
  <dcterms:modified xsi:type="dcterms:W3CDTF">2013-12-23T23:15:00Z</dcterms:modified>
  <cp:category/>
</cp:coreProperties>
</file>